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bidi w:val="0"/>
        <w:spacing w:before="0" w:beforeAutospacing="1" w:after="0" w:afterAutospacing="0" w:line="276" w:lineRule="auto"/>
        <w:ind w:left="0" w:right="0"/>
        <w:jc w:val="right"/>
        <w:rPr>
          <w:color w:val="000000"/>
        </w:rPr>
      </w:pPr>
      <w:r>
        <w:rPr>
          <w:rFonts w:hint="default" w:ascii="Calibri" w:hAnsi="Calibri" w:cs="Calibri"/>
          <w:b/>
          <w:color w:val="000000"/>
          <w:kern w:val="0"/>
          <w:sz w:val="24"/>
          <w:szCs w:val="24"/>
          <w:lang w:val="pt-BR" w:eastAsia="zh-CN" w:bidi="ar"/>
        </w:rPr>
        <w:t xml:space="preserve">PROCESSO Nº ____________ FL. ______ </w:t>
      </w:r>
    </w:p>
    <w:p>
      <w:pPr>
        <w:pStyle w:val="7"/>
        <w:keepNext w:val="0"/>
        <w:keepLines w:val="0"/>
        <w:widowControl/>
        <w:suppressLineNumbers w:val="0"/>
        <w:bidi w:val="0"/>
        <w:spacing w:before="0" w:beforeAutospacing="1" w:after="0" w:afterAutospacing="0" w:line="276" w:lineRule="auto"/>
        <w:ind w:left="0" w:right="0"/>
        <w:jc w:val="center"/>
        <w:rPr>
          <w:color w:val="000000"/>
          <w:sz w:val="28"/>
          <w:szCs w:val="28"/>
        </w:rPr>
      </w:pPr>
      <w:r>
        <w:rPr>
          <w:rFonts w:hint="default" w:ascii="Calibri" w:hAnsi="Calibri" w:cs="Calibri"/>
          <w:b/>
          <w:color w:val="000000"/>
          <w:kern w:val="0"/>
          <w:sz w:val="28"/>
          <w:szCs w:val="28"/>
          <w:lang w:val="pt-BR" w:eastAsia="zh-CN" w:bidi="ar"/>
        </w:rPr>
        <w:t>REQUERIMENTO DE ISENÇÃO DE IPTU E ISS</w:t>
      </w:r>
    </w:p>
    <w:p>
      <w:pPr>
        <w:pStyle w:val="7"/>
        <w:keepNext w:val="0"/>
        <w:keepLines w:val="0"/>
        <w:widowControl/>
        <w:suppressLineNumbers w:val="0"/>
        <w:bidi w:val="0"/>
        <w:spacing w:before="0" w:beforeAutospacing="1" w:after="0" w:afterAutospacing="0" w:line="276" w:lineRule="auto"/>
        <w:ind w:left="0" w:right="0"/>
        <w:jc w:val="both"/>
        <w:rPr>
          <w:rFonts w:hint="default" w:ascii="Calibri" w:hAnsi="Calibri" w:cs="Calibri"/>
          <w:b/>
          <w:color w:val="000000"/>
          <w:kern w:val="0"/>
          <w:sz w:val="26"/>
          <w:szCs w:val="26"/>
          <w:lang w:val="pt-BR" w:eastAsia="zh-CN" w:bidi="ar"/>
        </w:rPr>
      </w:pPr>
      <w:r>
        <w:rPr>
          <w:rFonts w:hint="default" w:ascii="Calibri" w:hAnsi="Calibri" w:cs="Calibri"/>
          <w:b/>
          <w:color w:val="000000"/>
          <w:kern w:val="0"/>
          <w:sz w:val="26"/>
          <w:szCs w:val="26"/>
          <w:lang w:val="pt-BR" w:eastAsia="zh-CN" w:bidi="ar"/>
        </w:rPr>
        <w:t>MOD. 5 – SOCIEDADE DE SOCORROS MÚTUOS; PATRIMÔNIO DOS CLUBES AMADORES ESPORTIVOS E RECREATIVOS; ENTIDADES CULTURAIS E DE CLASSE</w:t>
      </w:r>
    </w:p>
    <w:tbl>
      <w:tblPr>
        <w:tblStyle w:val="14"/>
        <w:tblpPr w:leftFromText="180" w:rightFromText="180" w:vertAnchor="page" w:horzAnchor="page" w:tblpX="1228" w:tblpY="3813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895"/>
        <w:gridCol w:w="517"/>
        <w:gridCol w:w="983"/>
        <w:gridCol w:w="55"/>
        <w:gridCol w:w="2450"/>
        <w:gridCol w:w="895"/>
        <w:gridCol w:w="150"/>
        <w:gridCol w:w="1050"/>
        <w:gridCol w:w="1150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NOME:</w:t>
            </w:r>
          </w:p>
        </w:tc>
        <w:tc>
          <w:tcPr>
            <w:tcW w:w="8905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50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 xml:space="preserve">INSCRIÇÃO MUNICIPAL: 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  <w:t>CNPJ:</w:t>
            </w:r>
          </w:p>
        </w:tc>
        <w:tc>
          <w:tcPr>
            <w:tcW w:w="40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95" w:type="dxa"/>
            <w:gridSpan w:val="3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ENDEREÇO DO IMÓVEL:</w:t>
            </w:r>
          </w:p>
        </w:tc>
        <w:tc>
          <w:tcPr>
            <w:tcW w:w="46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NÚMERO: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12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TELEFONE:</w:t>
            </w:r>
          </w:p>
        </w:tc>
        <w:tc>
          <w:tcPr>
            <w:tcW w:w="34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E-MAIL:</w:t>
            </w:r>
          </w:p>
        </w:tc>
        <w:tc>
          <w:tcPr>
            <w:tcW w:w="38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1" w:beforeLines="150" w:beforeAutospacing="0" w:after="541" w:afterLines="150" w:afterAutospacing="0" w:line="240" w:lineRule="auto"/>
        <w:ind w:left="0" w:right="0"/>
        <w:jc w:val="both"/>
        <w:textAlignment w:val="auto"/>
        <w:outlineLvl w:val="9"/>
        <w:rPr>
          <w:rFonts w:hint="default" w:ascii="Arial" w:hAnsi="Arial" w:cs="Arial"/>
          <w:b w:val="0"/>
          <w:bCs/>
          <w:color w:val="000000"/>
          <w:kern w:val="0"/>
          <w:sz w:val="24"/>
          <w:szCs w:val="24"/>
          <w:lang w:val="pt-BR" w:eastAsia="zh-CN" w:bidi="ar"/>
        </w:rPr>
      </w:pPr>
      <w:r>
        <w:rPr>
          <w:rFonts w:hint="default" w:ascii="Arial" w:hAnsi="Arial" w:cs="Arial"/>
          <w:b w:val="0"/>
          <w:bCs/>
          <w:color w:val="000000"/>
          <w:kern w:val="0"/>
          <w:sz w:val="24"/>
          <w:szCs w:val="24"/>
          <w:lang w:val="pt-BR" w:eastAsia="zh-CN" w:bidi="ar"/>
        </w:rPr>
        <w:t>Por preencher os requisitos legais, solicito o reconhecimento da isenção, na forma prevista na Lei nº 1.672/68, para a situação assinalada com X:</w:t>
      </w:r>
    </w:p>
    <w:p>
      <w:pPr>
        <w:pStyle w:val="7"/>
        <w:keepNext/>
        <w:keepLines w:val="0"/>
        <w:widowControl/>
        <w:suppressLineNumbers w:val="0"/>
        <w:spacing w:before="0" w:beforeAutospacing="0" w:after="0" w:afterAutospacing="0" w:line="360" w:lineRule="auto"/>
        <w:jc w:val="both"/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>(    ) ISS e IPTU - Sociedade de Socorros Mútuos (CTM, art. 44, V);</w:t>
      </w:r>
    </w:p>
    <w:p>
      <w:pPr>
        <w:pStyle w:val="7"/>
        <w:keepNext/>
        <w:keepLines w:val="0"/>
        <w:widowControl/>
        <w:suppressLineNumbers w:val="0"/>
        <w:spacing w:before="0" w:beforeAutospacing="0" w:after="0" w:afterAutospacing="0" w:line="360" w:lineRule="auto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 xml:space="preserve">(   ) IPTU - Patrimônio dos clubes amadores esportivos e recreativos (CTM, art. 44, VI); </w:t>
      </w:r>
    </w:p>
    <w:p>
      <w:pPr>
        <w:pStyle w:val="7"/>
        <w:keepNext/>
        <w:keepLines w:val="0"/>
        <w:widowControl/>
        <w:suppressLineNumbers w:val="0"/>
        <w:spacing w:before="0" w:beforeAutospacing="0" w:after="0" w:afterAutospacing="0" w:line="360" w:lineRule="auto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>(    ) ISS e IPTU - Entidade Cultural e de Classe (CTM, art. 44, VII).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/>
          <w:bCs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color w:val="000000"/>
          <w:sz w:val="24"/>
          <w:szCs w:val="24"/>
          <w:lang w:val="pt-BR"/>
        </w:rPr>
        <w:t xml:space="preserve">Apresento os documentos obrigatórios assinalados abaixo com X: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(  ) </w:t>
      </w: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>Este requerimento, assinado pelo representante da entidade ou procurador munido de procuração pública ou particular (em anexo);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>(  ) Estatuto Social ou outro documento constitutivo da entidade, registrado em Cartório;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>(     ) Alvará de Funcionamento ou Protocolo de Requerimento de Inscrição Municipal;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>(     )  Ata da eleição da Diretoria atual;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>(     ) Código de cadastro do IPTU dos imóveis de propriedade da entidade;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>(   )  Certidão de matrícula atualizada dos imóveis e/ou documento comprobatório da aquisição dos mesmos pela entidade para os casos em que há divergência de titularidade no Cadastro do IPTU;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 xml:space="preserve">(    ) Declaração especificando para qual finalidade é utilizado cada imóvel;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 xml:space="preserve">(  ) Escrituração analítica de Receitas e Despesas (Balancetes) referentes ao exercício anterior, assinados pelo representante da entidade </w:t>
      </w: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u w:val="single"/>
          <w:lang w:val="pt-BR"/>
        </w:rPr>
        <w:t>e</w:t>
      </w: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 xml:space="preserve"> pelo Contador responsável.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 xml:space="preserve"> (   )  Declaração Econômico-Financeira da pessoa jurídica (DIPJ), referente ao exercício anterior, mesmo que inativa; </w:t>
      </w:r>
    </w:p>
    <w:p>
      <w:pPr>
        <w:pStyle w:val="7"/>
        <w:keepNext/>
        <w:keepLines w:val="0"/>
        <w:widowControl/>
        <w:suppressLineNumbers w:val="0"/>
        <w:spacing w:before="0" w:beforeAutospacing="0" w:after="0" w:afterAutospacing="0" w:line="360" w:lineRule="auto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 xml:space="preserve">(  )  Declaração de que a entidade aplica integralmente seus recursos na manutenção de seus objetivos, no País; </w:t>
      </w:r>
    </w:p>
    <w:p>
      <w:pPr>
        <w:pStyle w:val="7"/>
        <w:keepNext/>
        <w:keepLines w:val="0"/>
        <w:widowControl/>
        <w:suppressLineNumbers w:val="0"/>
        <w:spacing w:before="0" w:beforeAutospacing="0" w:after="0" w:afterAutospacing="0" w:line="360" w:lineRule="auto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 xml:space="preserve">(  ) Outros documentos que comprovam a ausência da finalidade lucrativa da entidade: </w:t>
      </w:r>
    </w:p>
    <w:p>
      <w:pPr>
        <w:pStyle w:val="7"/>
        <w:keepNext/>
        <w:keepLines w:val="0"/>
        <w:widowControl/>
        <w:suppressLineNumbers w:val="0"/>
        <w:spacing w:before="0" w:beforeAutospacing="0" w:after="0" w:afterAutospacing="0" w:line="240" w:lineRule="auto"/>
        <w:ind w:firstLine="700" w:firstLineChars="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 xml:space="preserve">(     ) Declaração de Utilidade Pública Estadual/Federal; </w:t>
      </w:r>
    </w:p>
    <w:p>
      <w:pPr>
        <w:pStyle w:val="7"/>
        <w:keepNext/>
        <w:keepLines w:val="0"/>
        <w:widowControl/>
        <w:suppressLineNumbers w:val="0"/>
        <w:spacing w:before="0" w:beforeAutospacing="0" w:after="0" w:afterAutospacing="0" w:line="240" w:lineRule="auto"/>
        <w:ind w:firstLine="700" w:firstLineChars="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 xml:space="preserve">(     ) Comprovante de percepção de subvenção pública; </w:t>
      </w:r>
    </w:p>
    <w:p>
      <w:pPr>
        <w:pStyle w:val="7"/>
        <w:keepNext/>
        <w:keepLines w:val="0"/>
        <w:widowControl/>
        <w:suppressLineNumbers w:val="0"/>
        <w:spacing w:before="0" w:beforeAutospacing="0" w:after="0" w:afterAutospacing="0" w:line="240" w:lineRule="auto"/>
        <w:ind w:firstLine="700" w:firstLineChars="0"/>
        <w:jc w:val="both"/>
        <w:rPr>
          <w:rFonts w:hint="default" w:ascii="Arial" w:hAnsi="Arial" w:cs="Arial"/>
          <w:b/>
          <w:i w:val="0"/>
          <w:color w:val="00000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  <w:t>(     )  Outros documentos a seguir especificados:</w:t>
      </w:r>
      <w:r>
        <w:rPr>
          <w:rFonts w:hint="default" w:ascii="Arial" w:hAnsi="Arial" w:cs="Arial"/>
          <w:b/>
          <w:i w:val="0"/>
          <w:color w:val="000000"/>
          <w:sz w:val="22"/>
          <w:szCs w:val="22"/>
          <w:lang w:val="pt-BR"/>
        </w:rPr>
        <w:t>  </w:t>
      </w:r>
    </w:p>
    <w:p>
      <w:pPr>
        <w:pStyle w:val="7"/>
        <w:keepNext/>
        <w:keepLines w:val="0"/>
        <w:widowControl/>
        <w:suppressLineNumbers w:val="0"/>
        <w:spacing w:before="0" w:beforeAutospacing="0" w:after="0" w:afterAutospacing="0" w:line="240" w:lineRule="auto"/>
        <w:jc w:val="both"/>
        <w:rPr>
          <w:rFonts w:hint="default" w:ascii="Arial" w:hAnsi="Arial" w:cs="Arial"/>
          <w:b/>
          <w:i w:val="0"/>
          <w:color w:val="000000"/>
          <w:sz w:val="22"/>
          <w:szCs w:val="22"/>
          <w:lang w:val="pt-BR"/>
        </w:rPr>
      </w:pPr>
    </w:p>
    <w:p>
      <w:pPr>
        <w:pStyle w:val="7"/>
        <w:keepNext/>
        <w:keepLines w:val="0"/>
        <w:widowControl/>
        <w:suppressLineNumbers w:val="0"/>
        <w:spacing w:before="0" w:beforeAutospacing="0" w:after="0" w:afterAutospacing="0" w:line="240" w:lineRule="auto"/>
        <w:jc w:val="both"/>
        <w:rPr>
          <w:b/>
          <w:bCs w:val="0"/>
        </w:rPr>
      </w:pPr>
      <w:r>
        <w:rPr>
          <w:rFonts w:hint="default" w:ascii="Arial" w:hAnsi="Arial" w:cs="Arial"/>
          <w:b/>
          <w:bCs w:val="0"/>
          <w:color w:val="000000"/>
          <w:sz w:val="24"/>
          <w:szCs w:val="24"/>
          <w:lang w:val="pt-BR"/>
        </w:rPr>
        <w:t xml:space="preserve">Declaro estar ciente e de acordo que: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leftChars="0" w:right="0" w:rightChars="0"/>
        <w:jc w:val="both"/>
        <w:rPr>
          <w:rFonts w:hint="default" w:ascii="Arial" w:hAnsi="Arial" w:cs="Arial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(    )  As cópias dos documentos devem ser legíveis;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(    ) A falta da assinatura na Escrituração Fiscal do representante legal da entidade e do contador responsável equivale à falta da apresentação de tal escrituração;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(    )  Outros documentos poderão ser solicitados posteriormente, preferencialmente por e-mail;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(  ) A  falta da apresentação dos documentos necessários ocasionará o arquivamento do processo;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 xml:space="preserve">(    )  O acompanhamento do andamento do presente pedido deverá ser feito pela internet em </w:t>
      </w:r>
      <w:r>
        <w:rPr>
          <w:rFonts w:hint="default" w:ascii="Arial" w:hAnsi="Arial" w:cs="Arial"/>
          <w:color w:val="000000"/>
          <w:sz w:val="24"/>
          <w:szCs w:val="24"/>
          <w:u w:val="single"/>
          <w:lang w:val="pt-BR"/>
        </w:rPr>
        <w:fldChar w:fldCharType="begin"/>
      </w:r>
      <w:r>
        <w:rPr>
          <w:rFonts w:hint="default" w:ascii="Arial" w:hAnsi="Arial" w:cs="Arial"/>
          <w:color w:val="000000"/>
          <w:sz w:val="24"/>
          <w:szCs w:val="24"/>
          <w:u w:val="single"/>
          <w:lang w:val="pt-BR"/>
        </w:rPr>
        <w:instrText xml:space="preserve"> HYPERLINK "http://www.franca.sp.gov.br/" </w:instrText>
      </w:r>
      <w:r>
        <w:rPr>
          <w:rFonts w:hint="default" w:ascii="Arial" w:hAnsi="Arial" w:cs="Arial"/>
          <w:color w:val="000000"/>
          <w:sz w:val="24"/>
          <w:szCs w:val="24"/>
          <w:u w:val="single"/>
          <w:lang w:val="pt-BR"/>
        </w:rPr>
        <w:fldChar w:fldCharType="separate"/>
      </w:r>
      <w:r>
        <w:rPr>
          <w:rStyle w:val="13"/>
          <w:rFonts w:hint="default" w:ascii="Arial" w:hAnsi="Arial" w:cs="Arial"/>
          <w:color w:val="000000"/>
          <w:sz w:val="24"/>
          <w:szCs w:val="24"/>
          <w:u w:val="single"/>
          <w:lang w:val="pt-BR"/>
        </w:rPr>
        <w:t>www.franca.sp.gov.br</w:t>
      </w:r>
      <w:r>
        <w:rPr>
          <w:rFonts w:hint="default" w:ascii="Arial" w:hAnsi="Arial" w:cs="Arial"/>
          <w:color w:val="000000"/>
          <w:sz w:val="24"/>
          <w:szCs w:val="24"/>
          <w:u w:val="single"/>
          <w:lang w:val="pt-BR"/>
        </w:rPr>
        <w:fldChar w:fldCharType="end"/>
      </w:r>
      <w:r>
        <w:rPr>
          <w:rFonts w:hint="default" w:ascii="Arial" w:hAnsi="Arial" w:cs="Arial"/>
          <w:color w:val="000000"/>
          <w:sz w:val="24"/>
          <w:szCs w:val="24"/>
          <w:lang w:val="pt-BR"/>
        </w:rPr>
        <w:t>, na aba “Serviços Online”, pelo link “Consultar Processo” mediante uso da senha fornecida no ato do protocolo;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 xml:space="preserve">(   ) Após a decisão, o processo será enviado ao arquivo. 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both"/>
        <w:rPr>
          <w:color w:val="000000"/>
        </w:rPr>
      </w:pPr>
    </w:p>
    <w:p>
      <w:pPr>
        <w:pStyle w:val="7"/>
        <w:keepNext/>
        <w:keepLines w:val="0"/>
        <w:widowControl/>
        <w:suppressLineNumbers w:val="0"/>
        <w:spacing w:before="0" w:beforeAutospacing="0" w:after="0" w:afterAutospacing="0" w:line="276" w:lineRule="auto"/>
        <w:jc w:val="both"/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</w:pPr>
    </w:p>
    <w:p>
      <w:pPr>
        <w:pStyle w:val="7"/>
        <w:keepNext/>
        <w:keepLines w:val="0"/>
        <w:widowControl/>
        <w:suppressLineNumbers w:val="0"/>
        <w:spacing w:before="0" w:beforeAutospacing="0" w:after="0" w:afterAutospacing="0" w:line="276" w:lineRule="auto"/>
        <w:jc w:val="both"/>
        <w:rPr>
          <w:rFonts w:hint="default" w:ascii="Arial" w:hAnsi="Arial" w:cs="Arial"/>
          <w:b w:val="0"/>
          <w:bCs/>
          <w:i w:val="0"/>
          <w:color w:val="000000"/>
          <w:sz w:val="24"/>
          <w:szCs w:val="24"/>
          <w:lang w:val="pt-BR"/>
        </w:rPr>
      </w:pPr>
    </w:p>
    <w:tbl>
      <w:tblPr>
        <w:tblStyle w:val="14"/>
        <w:tblpPr w:leftFromText="180" w:rightFromText="180" w:vertAnchor="page" w:horzAnchor="page" w:tblpX="1179" w:tblpY="12750"/>
        <w:tblOverlap w:val="never"/>
        <w:tblW w:w="9667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51"/>
        <w:gridCol w:w="2168"/>
        <w:gridCol w:w="5548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9" w:hRule="atLeast"/>
        </w:trPr>
        <w:tc>
          <w:tcPr>
            <w:tcW w:w="9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SSINATURA DO REQUERENTE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r>
              <w:rPr>
                <w:rFonts w:ascii="Arial" w:hAnsi="Arial" w:cs="Arial"/>
                <w:sz w:val="20"/>
                <w:szCs w:val="20"/>
              </w:rPr>
              <w:t>Local e Data: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jc w:val="left"/>
              <w:rPr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 do Adquirente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</w:p>
        </w:tc>
      </w:tr>
    </w:tbl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</w:p>
    <w:p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type w:val="continuous"/>
      <w:pgSz w:w="11906" w:h="16838"/>
      <w:pgMar w:top="1418" w:right="1418" w:bottom="1418" w:left="1418" w:header="0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roman"/>
    <w:pitch w:val="default"/>
    <w:sig w:usb0="A00002AF" w:usb1="400078FB" w:usb2="00000000" w:usb3="00000000" w:csb0="6000009F" w:csb1="DFD7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Arial" w:hAnsi="Arial" w:cs="Arial"/>
      </w:rPr>
    </w:pPr>
    <w:r>
      <w:drawing>
        <wp:anchor distT="0" distB="0" distL="0" distR="0" simplePos="0" relativeHeight="1024" behindDoc="1" locked="0" layoutInCell="0" allowOverlap="1">
          <wp:simplePos x="0" y="0"/>
          <wp:positionH relativeFrom="column">
            <wp:posOffset>-53975</wp:posOffset>
          </wp:positionH>
          <wp:positionV relativeFrom="paragraph">
            <wp:posOffset>-280670</wp:posOffset>
          </wp:positionV>
          <wp:extent cx="5796280" cy="235585"/>
          <wp:effectExtent l="0" t="0" r="0" b="0"/>
          <wp:wrapNone/>
          <wp:docPr id="2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628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>Rua Frederico Moura, 1.517 - Cidade Nova - Franca/SP - Cep: 14401-150.</w:t>
    </w:r>
  </w:p>
  <w:p>
    <w:pPr>
      <w:pStyle w:val="9"/>
      <w:jc w:val="both"/>
      <w:rPr>
        <w:rFonts w:ascii="Arial" w:hAnsi="Arial" w:cs="Arial"/>
        <w:lang w:val="pt-BR"/>
      </w:rPr>
    </w:pPr>
    <w:r>
      <w:rPr>
        <w:rFonts w:ascii="Arial" w:hAnsi="Arial" w:cs="Arial"/>
      </w:rPr>
      <w:t>Telefone: 16. 3711-</w:t>
    </w:r>
    <w:r>
      <w:rPr>
        <w:rFonts w:ascii="Arial" w:hAnsi="Arial" w:cs="Arial"/>
        <w:lang w:val="pt-BR"/>
      </w:rPr>
      <w:t>9586</w:t>
    </w:r>
    <w:r>
      <w:rPr>
        <w:rFonts w:ascii="Arial" w:hAnsi="Arial" w:cs="Arial"/>
      </w:rPr>
      <w:t xml:space="preserve">| E-mail: </w:t>
    </w:r>
    <w:r>
      <w:rPr>
        <w:rFonts w:ascii="Arial" w:hAnsi="Arial" w:cs="Arial"/>
        <w:lang w:val="pt-BR"/>
      </w:rPr>
      <w:t>tributacao</w:t>
    </w:r>
    <w:r>
      <w:rPr>
        <w:rFonts w:ascii="Arial" w:hAnsi="Arial" w:cs="Arial"/>
      </w:rPr>
      <w:t xml:space="preserve">@franca.sp.gov.br | </w:t>
    </w:r>
    <w:r>
      <w:rPr>
        <w:rFonts w:ascii="Arial" w:hAnsi="Arial" w:cs="Arial"/>
        <w:lang w:val="pt-BR"/>
      </w:rPr>
      <w:t>whatsapp: 3711-9575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76" w:lineRule="auto"/>
      <w:ind w:left="3540" w:firstLine="0"/>
      <w:jc w:val="center"/>
      <w:rPr>
        <w:rFonts w:ascii="Arial Black" w:hAnsi="Arial Black" w:cstheme="minorHAnsi"/>
        <w:sz w:val="15"/>
        <w:szCs w:val="15"/>
      </w:rPr>
    </w:pPr>
  </w:p>
  <w:p>
    <w:pPr>
      <w:pStyle w:val="8"/>
      <w:spacing w:line="276" w:lineRule="auto"/>
      <w:ind w:left="3540" w:firstLine="0"/>
      <w:jc w:val="center"/>
      <w:rPr>
        <w:rFonts w:ascii="Arial Black" w:hAnsi="Arial Black" w:cstheme="minorHAnsi"/>
        <w:sz w:val="15"/>
        <w:szCs w:val="15"/>
      </w:rPr>
    </w:pPr>
    <w:r>
      <w:rPr>
        <w:rFonts w:ascii="Arial Black" w:hAnsi="Arial Black" w:cstheme="minorHAnsi"/>
        <w:sz w:val="15"/>
        <w:szCs w:val="15"/>
      </w:rPr>
      <w:drawing>
        <wp:anchor distT="0" distB="0" distL="0" distR="0" simplePos="0" relativeHeight="1024" behindDoc="1" locked="0" layoutInCell="0" allowOverlap="1">
          <wp:simplePos x="0" y="0"/>
          <wp:positionH relativeFrom="margin">
            <wp:posOffset>255270</wp:posOffset>
          </wp:positionH>
          <wp:positionV relativeFrom="margin">
            <wp:posOffset>-650240</wp:posOffset>
          </wp:positionV>
          <wp:extent cx="5735955" cy="487680"/>
          <wp:effectExtent l="0" t="0" r="0" b="0"/>
          <wp:wrapNone/>
          <wp:docPr id="1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595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8"/>
      <w:spacing w:line="276" w:lineRule="auto"/>
      <w:ind w:left="3540" w:firstLine="0"/>
      <w:jc w:val="center"/>
      <w:rPr>
        <w:rFonts w:ascii="Arial Black" w:hAnsi="Arial Black" w:cstheme="minorHAnsi"/>
        <w:sz w:val="20"/>
        <w:szCs w:val="20"/>
        <w:lang w:val="pt-BR"/>
      </w:rPr>
    </w:pPr>
    <w:r>
      <w:rPr>
        <w:rFonts w:ascii="Arial Black" w:hAnsi="Arial Black" w:cstheme="minorHAnsi"/>
        <w:sz w:val="20"/>
        <w:szCs w:val="20"/>
        <w:lang w:val="pt-BR"/>
      </w:rPr>
      <w:t>SECRETARIA DE FINANÇAS</w:t>
    </w:r>
  </w:p>
  <w:p>
    <w:pPr>
      <w:pStyle w:val="8"/>
      <w:spacing w:line="276" w:lineRule="auto"/>
      <w:ind w:left="3540" w:firstLine="0"/>
      <w:jc w:val="center"/>
      <w:rPr>
        <w:rFonts w:ascii="Arial" w:hAnsi="Arial" w:cs="Arial"/>
        <w:b/>
        <w:bCs/>
        <w:color w:val="00B0F0"/>
        <w:sz w:val="20"/>
        <w:szCs w:val="20"/>
        <w:lang w:val="pt-BR"/>
      </w:rPr>
    </w:pPr>
    <w:r>
      <w:rPr>
        <w:rFonts w:ascii="Arial" w:hAnsi="Arial" w:cs="Arial"/>
        <w:b/>
        <w:bCs/>
        <w:color w:val="00B0F0"/>
        <w:sz w:val="20"/>
        <w:szCs w:val="20"/>
        <w:lang w:val="pt-BR"/>
      </w:rPr>
      <w:t>SETOR DE TRIBUTAÇÃO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232E62"/>
    <w:rsid w:val="15D9073A"/>
    <w:rsid w:val="1AC5794D"/>
    <w:rsid w:val="29A5739C"/>
    <w:rsid w:val="309C755A"/>
    <w:rsid w:val="34D44E68"/>
    <w:rsid w:val="35F04852"/>
    <w:rsid w:val="3A7F283A"/>
    <w:rsid w:val="3D2E21B4"/>
    <w:rsid w:val="43F41A14"/>
    <w:rsid w:val="44E95A32"/>
    <w:rsid w:val="63912103"/>
    <w:rsid w:val="65BC4EC8"/>
    <w:rsid w:val="769D0E5F"/>
    <w:rsid w:val="78627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sz w:val="28"/>
    </w:rPr>
  </w:style>
  <w:style w:type="paragraph" w:styleId="3">
    <w:name w:val="heading 5"/>
    <w:basedOn w:val="4"/>
    <w:next w:val="5"/>
    <w:qFormat/>
    <w:uiPriority w:val="0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ítulo12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Arial"/>
    </w:rPr>
  </w:style>
  <w:style w:type="paragraph" w:styleId="7">
    <w:name w:val="Normal (Web)"/>
    <w:semiHidden/>
    <w:unhideWhenUsed/>
    <w:qFormat/>
    <w:uiPriority w:val="99"/>
    <w:pPr>
      <w:widowControl w:val="0"/>
      <w:suppressAutoHyphens/>
      <w:bidi w:val="0"/>
      <w:spacing w:beforeAutospacing="1" w:after="0" w:afterAutospacing="0" w:line="276" w:lineRule="auto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"/>
    </w:rPr>
  </w:style>
  <w:style w:type="paragraph" w:styleId="8">
    <w:name w:val="header"/>
    <w:basedOn w:val="1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">
    <w:name w:val="footer"/>
    <w:basedOn w:val="1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Ênfase1"/>
    <w:basedOn w:val="11"/>
    <w:qFormat/>
    <w:uiPriority w:val="20"/>
    <w:rPr>
      <w:i/>
      <w:iCs/>
    </w:rPr>
  </w:style>
  <w:style w:type="character" w:customStyle="1" w:styleId="17">
    <w:name w:val="Link da Internet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Cabeçalho Char"/>
    <w:basedOn w:val="11"/>
    <w:qFormat/>
    <w:uiPriority w:val="99"/>
  </w:style>
  <w:style w:type="character" w:customStyle="1" w:styleId="19">
    <w:name w:val="Rodapé Char"/>
    <w:basedOn w:val="11"/>
    <w:qFormat/>
    <w:uiPriority w:val="99"/>
  </w:style>
  <w:style w:type="character" w:customStyle="1" w:styleId="20">
    <w:name w:val="Unresolved Mention"/>
    <w:basedOn w:val="11"/>
    <w:semiHidden/>
    <w:unhideWhenUsed/>
    <w:qFormat/>
    <w:uiPriority w:val="99"/>
    <w:rPr>
      <w:color w:val="605E5C"/>
      <w:shd w:val="clear" w:fill="E1DFDD"/>
    </w:rPr>
  </w:style>
  <w:style w:type="paragraph" w:customStyle="1" w:styleId="2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2">
    <w:name w:val="Cabeçalho e Rodapé"/>
    <w:basedOn w:val="1"/>
    <w:qFormat/>
    <w:uiPriority w:val="0"/>
  </w:style>
  <w:style w:type="paragraph" w:customStyle="1" w:styleId="23">
    <w:name w:val="Título1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4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5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26">
    <w:name w:val="Título de tabela"/>
    <w:basedOn w:val="25"/>
    <w:qFormat/>
    <w:uiPriority w:val="0"/>
    <w:pPr>
      <w:suppressLineNumbers/>
      <w:jc w:val="center"/>
    </w:pPr>
    <w:rPr>
      <w:b/>
      <w:bCs/>
    </w:rPr>
  </w:style>
  <w:style w:type="paragraph" w:customStyle="1" w:styleId="27">
    <w:name w:val="western"/>
    <w:qFormat/>
    <w:uiPriority w:val="0"/>
    <w:pPr>
      <w:jc w:val="left"/>
    </w:pPr>
    <w:rPr>
      <w:rFonts w:hint="default" w:ascii="Times New Roman" w:hAnsi="Times New Roman" w:eastAsia="SimSun" w:cs="Times New Roman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3713</Words>
  <Characters>20233</Characters>
  <Paragraphs>364</Paragraphs>
  <TotalTime>12</TotalTime>
  <ScaleCrop>false</ScaleCrop>
  <LinksUpToDate>false</LinksUpToDate>
  <CharactersWithSpaces>23707</CharactersWithSpaces>
  <Application>WPS Office_10.2.0.7587_F1E327BC-269C-435d-A152-05C5408002CA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2021-02-17T17:37:00Z</dcterms:created>
  <dc:creator>Kamila Nogueira de Oliveira</dc:creator>
  <cp:lastModifiedBy>luizahemmig</cp:lastModifiedBy>
  <cp:lastPrinted>2022-08-31T20:14:00Z</cp:lastPrinted>
  <dcterms:modified xsi:type="dcterms:W3CDTF">2022-09-02T16:16:59Z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D253B4CF587346BD914523844E309752</vt:lpwstr>
  </property>
  <property fmtid="{D5CDD505-2E9C-101B-9397-08002B2CF9AE}" pid="3" name="KSOProductBuildVer">
    <vt:lpwstr>1046-10.2.0.7587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